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6E1A" w14:textId="7D6CA672" w:rsidR="00351FF5" w:rsidRDefault="00351FF5" w:rsidP="00351FF5">
      <w:pPr>
        <w:rPr>
          <w:szCs w:val="22"/>
        </w:rPr>
      </w:pPr>
      <w:r>
        <w:rPr>
          <w:noProof/>
          <w:szCs w:val="22"/>
        </w:rPr>
        <w:drawing>
          <wp:inline distT="0" distB="0" distL="0" distR="0" wp14:anchorId="2BB1B668" wp14:editId="45AC187C">
            <wp:extent cx="774700" cy="30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17408" w14:textId="77777777" w:rsidR="0049005E" w:rsidRDefault="0049005E" w:rsidP="00351FF5">
      <w:pPr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</w:pPr>
    </w:p>
    <w:p w14:paraId="7DCF3CA8" w14:textId="136E6091" w:rsidR="003E5A90" w:rsidRDefault="003E5A90" w:rsidP="0049005E">
      <w:pPr>
        <w:jc w:val="both"/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</w:pPr>
      <w:r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  <w:t>Nadace Komerční banky slaví 25 let</w:t>
      </w:r>
      <w:r w:rsidR="00EE56E8"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  <w:t xml:space="preserve"> – mění název i vizuální identitu</w:t>
      </w:r>
      <w:r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  <w:t xml:space="preserve"> </w:t>
      </w:r>
    </w:p>
    <w:p w14:paraId="16F5E321" w14:textId="77777777" w:rsidR="0049005E" w:rsidRDefault="0049005E" w:rsidP="00351FF5">
      <w:pPr>
        <w:rPr>
          <w:rFonts w:ascii="Inter Semi Bold" w:hAnsi="Inter Semi Bold"/>
          <w:b/>
          <w:bCs/>
          <w:szCs w:val="22"/>
        </w:rPr>
      </w:pPr>
    </w:p>
    <w:p w14:paraId="42D6A3AF" w14:textId="413F58FB" w:rsidR="00351FF5" w:rsidRPr="00945BEC" w:rsidRDefault="00351FF5" w:rsidP="00351FF5">
      <w:pPr>
        <w:rPr>
          <w:rFonts w:ascii="Inter Semi Bold" w:hAnsi="Inter Semi Bold"/>
          <w:b/>
          <w:bCs/>
          <w:szCs w:val="22"/>
        </w:rPr>
      </w:pPr>
      <w:r w:rsidRPr="00351FF5">
        <w:rPr>
          <w:rFonts w:ascii="Inter Semi Bold" w:hAnsi="Inter Semi Bold"/>
          <w:b/>
          <w:bCs/>
          <w:szCs w:val="22"/>
        </w:rPr>
        <w:t xml:space="preserve">Praha, </w:t>
      </w:r>
      <w:r w:rsidR="001B7301">
        <w:rPr>
          <w:rFonts w:ascii="Inter Semi Bold" w:hAnsi="Inter Semi Bold"/>
          <w:b/>
          <w:bCs/>
          <w:szCs w:val="22"/>
        </w:rPr>
        <w:t>5</w:t>
      </w:r>
      <w:r w:rsidRPr="00351FF5">
        <w:rPr>
          <w:rFonts w:ascii="Inter Semi Bold" w:hAnsi="Inter Semi Bold"/>
          <w:b/>
          <w:bCs/>
          <w:szCs w:val="22"/>
        </w:rPr>
        <w:t xml:space="preserve">. </w:t>
      </w:r>
      <w:r w:rsidR="003E5A90">
        <w:rPr>
          <w:rFonts w:ascii="Inter Semi Bold" w:hAnsi="Inter Semi Bold"/>
          <w:b/>
          <w:bCs/>
          <w:szCs w:val="22"/>
        </w:rPr>
        <w:t>října</w:t>
      </w:r>
      <w:r w:rsidRPr="00351FF5">
        <w:rPr>
          <w:rFonts w:ascii="Inter Semi Bold" w:hAnsi="Inter Semi Bold"/>
          <w:b/>
          <w:bCs/>
          <w:szCs w:val="22"/>
        </w:rPr>
        <w:t xml:space="preserve"> 202</w:t>
      </w:r>
      <w:r w:rsidR="00945BEC">
        <w:rPr>
          <w:rFonts w:ascii="Inter Semi Bold" w:hAnsi="Inter Semi Bold"/>
          <w:b/>
          <w:bCs/>
          <w:szCs w:val="22"/>
        </w:rPr>
        <w:t>3</w:t>
      </w:r>
    </w:p>
    <w:p w14:paraId="0036C6FB" w14:textId="77777777" w:rsidR="00351FF5" w:rsidRPr="00351FF5" w:rsidRDefault="00351FF5" w:rsidP="00351FF5">
      <w:pPr>
        <w:rPr>
          <w:szCs w:val="22"/>
        </w:rPr>
      </w:pPr>
    </w:p>
    <w:p w14:paraId="36489F0E" w14:textId="4CA7D1BE" w:rsidR="003E5A90" w:rsidRDefault="003E5A90" w:rsidP="00552D23">
      <w:pPr>
        <w:jc w:val="both"/>
        <w:rPr>
          <w:b/>
          <w:bCs/>
        </w:rPr>
      </w:pPr>
      <w:r>
        <w:rPr>
          <w:b/>
          <w:bCs/>
        </w:rPr>
        <w:t xml:space="preserve">25 let, 1 600 projektů, rozděleno více než 250 miliónů korun – to je v kostce historie Nadace Komerční banky Jistota. </w:t>
      </w:r>
      <w:r w:rsidRPr="003E5A90">
        <w:rPr>
          <w:b/>
          <w:bCs/>
        </w:rPr>
        <w:t>Během uplynulého čtvrtstoletí se nadace podílela na zlepšování kvality života rodin i jednotlivců</w:t>
      </w:r>
      <w:r w:rsidR="00DB40D1">
        <w:rPr>
          <w:b/>
          <w:bCs/>
        </w:rPr>
        <w:t>,</w:t>
      </w:r>
      <w:r>
        <w:rPr>
          <w:b/>
          <w:bCs/>
        </w:rPr>
        <w:t xml:space="preserve"> p</w:t>
      </w:r>
      <w:r w:rsidRPr="003E5A90">
        <w:rPr>
          <w:b/>
          <w:bCs/>
        </w:rPr>
        <w:t>řispěla na projekty neziskových organizací a pomohla lidem s nelehkým životním osudem</w:t>
      </w:r>
      <w:r>
        <w:rPr>
          <w:b/>
          <w:bCs/>
        </w:rPr>
        <w:t>. Nyní nadace mění název na Nadace Komerční banky</w:t>
      </w:r>
      <w:r w:rsidR="00DB40D1">
        <w:rPr>
          <w:b/>
          <w:bCs/>
        </w:rPr>
        <w:t xml:space="preserve">, </w:t>
      </w:r>
      <w:r>
        <w:rPr>
          <w:b/>
          <w:bCs/>
        </w:rPr>
        <w:t xml:space="preserve">mění i vizuální identitu, která bude odrážet novou éru bankovnictví </w:t>
      </w:r>
      <w:r w:rsidR="00DB40D1">
        <w:rPr>
          <w:b/>
          <w:bCs/>
        </w:rPr>
        <w:t>a</w:t>
      </w:r>
      <w:r>
        <w:rPr>
          <w:b/>
          <w:bCs/>
        </w:rPr>
        <w:t xml:space="preserve"> nové logo Skupiny KB. </w:t>
      </w:r>
    </w:p>
    <w:p w14:paraId="731B9DD5" w14:textId="3CAA3E1A" w:rsidR="00EE56E8" w:rsidRDefault="00EE56E8" w:rsidP="00EE56E8">
      <w:pPr>
        <w:pStyle w:val="Normlnweb"/>
        <w:spacing w:after="240"/>
        <w:jc w:val="both"/>
      </w:pPr>
      <w:r w:rsidRPr="00EE56E8">
        <w:t>Nadace se od svého vzniku věnuje podpoře projektů zdravotně sociálního charakteru a aktivní podpoře v oblasti rozvoje občanské společnosti. Během uplynulého čtvrtstoletí se nadace podílela na zlepšování kvality života rodin i jednotlivců. Přispívala na projekty neziskových organizací a pomohla lidem s nelehkým životním osudem. Za dobu svého působení podpořila téměř 1600 projektů a rozdělila více než 250 milionů korun.</w:t>
      </w:r>
      <w:r>
        <w:t xml:space="preserve"> Doposud nejvyšší částku věnovala v rámci mimořádné krizové sbírky na pomoc Ukrajině v roce 2022, a to téměř 18 miliónů korun. </w:t>
      </w:r>
      <w:r>
        <w:rPr>
          <w:i/>
          <w:iCs/>
        </w:rPr>
        <w:t>„Rád bych poděkoval všem, kteří se během 25leté historie Nadace Komerční banky podíleli finančně i vlastním úsilím na benefičních sbírkách a akcích nadace. Do dalších let bych nadaci rád popřál, aby si i nadále držela své čestné místo mezi těmi nejlepšími tuzemskými firemními nadacemi, aby stále byla vyhledávaným partnerem těch, kteří v neziskové sféře působí. Věřím, že ve své nové éře s novým názvem a vizuální identitou bude i nadále rozdávat radost těm nejpotřebnějším,“</w:t>
      </w:r>
      <w:r>
        <w:t xml:space="preserve"> říká Jan Juchelka, generální ředitel Komerční banky a předseda správní rady Nadace Komerční banky.</w:t>
      </w:r>
    </w:p>
    <w:p w14:paraId="634C55DD" w14:textId="5E5CDEE3" w:rsidR="00EE56E8" w:rsidRDefault="00EE56E8" w:rsidP="00EE56E8">
      <w:pPr>
        <w:pStyle w:val="Normlnweb"/>
        <w:spacing w:after="240"/>
        <w:jc w:val="both"/>
      </w:pPr>
      <w:r>
        <w:t>Rok 2023 však pro Nadaci Komerční banky otevírá zcela novou kapitolu. Nová vizuální identita nadace i její nový název jde ruku v ruce s příběhem nové éry bankovnictví, který Komerční banka začala psát na jaře tohoto roku. Vše v duchu zjednodušení, skupinové synergie i nejnovějších trendů. V rámci nové éry</w:t>
      </w:r>
      <w:r w:rsidRPr="00EE56E8">
        <w:t xml:space="preserve"> vstoupila Nadace KB i do aplikace KB+ a její uživatelé tak mohou daleko jednodušeji pomoci potřebným.</w:t>
      </w:r>
    </w:p>
    <w:p w14:paraId="7E6E57CA" w14:textId="77777777" w:rsidR="00EE56E8" w:rsidRPr="00EE56E8" w:rsidRDefault="00EE56E8" w:rsidP="00EE56E8">
      <w:pPr>
        <w:pStyle w:val="Normlnweb"/>
        <w:spacing w:before="0" w:beforeAutospacing="0" w:after="0" w:afterAutospacing="0"/>
        <w:jc w:val="both"/>
        <w:rPr>
          <w:b/>
          <w:bCs/>
        </w:rPr>
      </w:pPr>
      <w:r w:rsidRPr="00EE56E8">
        <w:rPr>
          <w:b/>
          <w:bCs/>
        </w:rPr>
        <w:t>Historie Nadace Komerční banky</w:t>
      </w:r>
    </w:p>
    <w:p w14:paraId="2C575812" w14:textId="3238BCB4" w:rsidR="003E5A90" w:rsidRDefault="00EE56E8" w:rsidP="00EE56E8">
      <w:pPr>
        <w:pStyle w:val="Normlnweb"/>
        <w:spacing w:before="0" w:beforeAutospacing="0" w:after="0" w:afterAutospacing="0"/>
        <w:jc w:val="both"/>
        <w:rPr>
          <w:b/>
          <w:bCs/>
        </w:rPr>
      </w:pPr>
      <w:r w:rsidRPr="00EE56E8">
        <w:t xml:space="preserve">Od roku 2021 podpora Nadace směřuje do tří oblastí </w:t>
      </w:r>
      <w:r w:rsidR="001347C7">
        <w:t>–</w:t>
      </w:r>
      <w:r w:rsidRPr="00EE56E8">
        <w:t xml:space="preserve"> rodina a děti, hospicová a paliativní péče a udržitelná budoucnost. </w:t>
      </w:r>
      <w:r w:rsidR="00DB40D1" w:rsidRPr="005E4FEE">
        <w:t xml:space="preserve">Zmínit je možné jen některé organizace, se kterými aktuálně spolupracuje, velké poděkování však patří všem. </w:t>
      </w:r>
      <w:r w:rsidRPr="005E4FEE">
        <w:t>Podporuje oblast náhradní rodinné péče s doprovázející organizací Dobrá rodina. S Centrem LOCIKA pomáhá dětem</w:t>
      </w:r>
      <w:r w:rsidRPr="00EE56E8">
        <w:t xml:space="preserve"> ohroženým domácím násilím a rodinám v krizi. Podporuje rozvojový projekt z prostředí zdravotnické záchranné služby Centra paliativní péče. V udržitelné oblasti sází budoucnost společně s KB Penzijní společností a Nadací Partnerství. Významnou podporu směřuje rodinám samoživitelů, kterým usnadňuje jejich nelehkou životní cestu a pomáhá nastartovat životní změnu. </w:t>
      </w:r>
    </w:p>
    <w:p w14:paraId="0E646EA8" w14:textId="4714435A" w:rsidR="008E5786" w:rsidRDefault="008E5786" w:rsidP="00351FF5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29BEE" wp14:editId="24E24891">
                <wp:simplePos x="0" y="0"/>
                <wp:positionH relativeFrom="column">
                  <wp:posOffset>3810</wp:posOffset>
                </wp:positionH>
                <wp:positionV relativeFrom="paragraph">
                  <wp:posOffset>170815</wp:posOffset>
                </wp:positionV>
                <wp:extent cx="6120130" cy="0"/>
                <wp:effectExtent l="0" t="0" r="1397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F72BE8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3.45pt" to="482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" strokecolor="#bfbfbf [2412]" strokeweight=".5pt">
                <v:stroke joinstyle="miter"/>
              </v:line>
            </w:pict>
          </mc:Fallback>
        </mc:AlternateContent>
      </w:r>
      <w:r w:rsidR="00136182">
        <w:rPr>
          <w:szCs w:val="22"/>
        </w:rPr>
        <w:t>…..</w:t>
      </w:r>
    </w:p>
    <w:p w14:paraId="695A8E30" w14:textId="0BE6CB76" w:rsidR="008E5786" w:rsidRDefault="008E5786" w:rsidP="00351FF5">
      <w:pPr>
        <w:rPr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27" w:type="dxa"/>
        </w:tblCellMar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8E5786" w14:paraId="48752372" w14:textId="77777777" w:rsidTr="00E04801">
        <w:tc>
          <w:tcPr>
            <w:tcW w:w="3209" w:type="dxa"/>
          </w:tcPr>
          <w:p w14:paraId="2C273824" w14:textId="10953AEC" w:rsidR="008E5786" w:rsidRPr="00014683" w:rsidRDefault="0082323F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Tomá</w:t>
            </w:r>
            <w:r>
              <w:rPr>
                <w:sz w:val="18"/>
                <w:szCs w:val="18"/>
              </w:rPr>
              <w:t xml:space="preserve">š </w:t>
            </w:r>
            <w:r w:rsidR="008E5786" w:rsidRPr="00014683">
              <w:rPr>
                <w:sz w:val="18"/>
                <w:szCs w:val="18"/>
              </w:rPr>
              <w:t>Zavoral</w:t>
            </w:r>
            <w:r w:rsidR="00014683" w:rsidRPr="00014683">
              <w:rPr>
                <w:sz w:val="18"/>
                <w:szCs w:val="18"/>
              </w:rPr>
              <w:br/>
            </w:r>
            <w:hyperlink r:id="rId9" w:history="1">
              <w:r w:rsidR="008E5786" w:rsidRPr="00014683">
                <w:rPr>
                  <w:rStyle w:val="Hypertextovodkaz"/>
                  <w:sz w:val="18"/>
                  <w:szCs w:val="18"/>
                </w:rPr>
                <w:t>tomas_zavoral@kb.cz</w:t>
              </w:r>
            </w:hyperlink>
          </w:p>
          <w:p w14:paraId="27707430" w14:textId="7B6C8E7D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731 493 296</w:t>
            </w:r>
          </w:p>
        </w:tc>
        <w:tc>
          <w:tcPr>
            <w:tcW w:w="3209" w:type="dxa"/>
          </w:tcPr>
          <w:p w14:paraId="5BEF4A34" w14:textId="77777777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Šárka Nevoralová</w:t>
            </w:r>
          </w:p>
          <w:p w14:paraId="3E4BDC4A" w14:textId="112EAFF6" w:rsidR="008E5786" w:rsidRPr="00014683" w:rsidRDefault="00000000" w:rsidP="00014683">
            <w:pPr>
              <w:rPr>
                <w:sz w:val="18"/>
                <w:szCs w:val="18"/>
              </w:rPr>
            </w:pPr>
            <w:hyperlink r:id="rId10" w:history="1">
              <w:r w:rsidR="008E5786" w:rsidRPr="00014683">
                <w:rPr>
                  <w:rStyle w:val="Hypertextovodkaz"/>
                  <w:sz w:val="18"/>
                  <w:szCs w:val="18"/>
                </w:rPr>
                <w:t>sarka_nevoralova@kb.cz</w:t>
              </w:r>
            </w:hyperlink>
          </w:p>
          <w:p w14:paraId="202627DC" w14:textId="1EC7276E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734 236 325</w:t>
            </w:r>
          </w:p>
        </w:tc>
        <w:tc>
          <w:tcPr>
            <w:tcW w:w="3210" w:type="dxa"/>
          </w:tcPr>
          <w:p w14:paraId="3F20B20C" w14:textId="77777777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Michal Teubner</w:t>
            </w:r>
          </w:p>
          <w:p w14:paraId="65509A05" w14:textId="6A82A76A" w:rsidR="008E5786" w:rsidRPr="00014683" w:rsidRDefault="00000000" w:rsidP="00014683">
            <w:pPr>
              <w:rPr>
                <w:sz w:val="18"/>
                <w:szCs w:val="18"/>
              </w:rPr>
            </w:pPr>
            <w:hyperlink r:id="rId11" w:history="1">
              <w:r w:rsidR="008E5786" w:rsidRPr="00014683">
                <w:rPr>
                  <w:rStyle w:val="Hypertextovodkaz"/>
                  <w:sz w:val="18"/>
                  <w:szCs w:val="18"/>
                </w:rPr>
                <w:t>michal_teubner@kb.cz</w:t>
              </w:r>
            </w:hyperlink>
          </w:p>
          <w:p w14:paraId="72D3F544" w14:textId="3801E7F2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606 653 219</w:t>
            </w:r>
          </w:p>
        </w:tc>
      </w:tr>
    </w:tbl>
    <w:p w14:paraId="1A1397D5" w14:textId="5C01F83F" w:rsidR="008E5786" w:rsidRPr="00351FF5" w:rsidRDefault="008E5786" w:rsidP="006B78C5">
      <w:pPr>
        <w:rPr>
          <w:szCs w:val="22"/>
        </w:rPr>
      </w:pPr>
    </w:p>
    <w:sectPr w:rsidR="008E5786" w:rsidRPr="00351FF5" w:rsidSect="008E57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61B5C" w14:textId="77777777" w:rsidR="00F56673" w:rsidRDefault="00F56673" w:rsidP="00014683">
      <w:pPr>
        <w:spacing w:line="240" w:lineRule="auto"/>
      </w:pPr>
      <w:r>
        <w:separator/>
      </w:r>
    </w:p>
  </w:endnote>
  <w:endnote w:type="continuationSeparator" w:id="0">
    <w:p w14:paraId="58BA5AE9" w14:textId="77777777" w:rsidR="00F56673" w:rsidRDefault="00F56673" w:rsidP="00014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ter">
    <w:altName w:val="Calibri"/>
    <w:charset w:val="00"/>
    <w:family w:val="auto"/>
    <w:pitch w:val="variable"/>
    <w:sig w:usb0="E0000AFF" w:usb1="5200A1FF" w:usb2="00000021" w:usb3="00000000" w:csb0="0000019F" w:csb1="00000000"/>
  </w:font>
  <w:font w:name="Inter Semi Bold">
    <w:altName w:val="Calibri"/>
    <w:charset w:val="00"/>
    <w:family w:val="auto"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0C17" w14:textId="77777777" w:rsidR="00B92B60" w:rsidRDefault="00B92B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00" w:firstRow="0" w:lastRow="0" w:firstColumn="0" w:lastColumn="0" w:noHBand="0" w:noVBand="1"/>
    </w:tblPr>
    <w:tblGrid>
      <w:gridCol w:w="1985"/>
      <w:gridCol w:w="4212"/>
      <w:gridCol w:w="3441"/>
    </w:tblGrid>
    <w:tr w:rsidR="00166D04" w14:paraId="692BE95A" w14:textId="77777777" w:rsidTr="00166D04">
      <w:tc>
        <w:tcPr>
          <w:tcW w:w="1985" w:type="dxa"/>
        </w:tcPr>
        <w:p w14:paraId="532B366B" w14:textId="77777777" w:rsidR="00166D04" w:rsidRDefault="00166D04" w:rsidP="00166D04">
          <w:pPr>
            <w:pStyle w:val="Zpat"/>
            <w:rPr>
              <w:sz w:val="13"/>
              <w:szCs w:val="13"/>
            </w:rPr>
          </w:pPr>
          <w:r>
            <w:rPr>
              <w:noProof/>
            </w:rPr>
            <w:drawing>
              <wp:inline distT="0" distB="0" distL="0" distR="0" wp14:anchorId="120D4397" wp14:editId="2D248110">
                <wp:extent cx="317500" cy="228600"/>
                <wp:effectExtent l="0" t="0" r="0" b="0"/>
                <wp:docPr id="3" name="Picture 3" descr="Diagram, venn diagram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Diagram, venn diagram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750F779" w14:textId="2A1E2A6C" w:rsidR="00166D04" w:rsidRPr="00014683" w:rsidRDefault="00166D04" w:rsidP="00166D04">
          <w:pPr>
            <w:pStyle w:val="Zpat"/>
            <w:rPr>
              <w:sz w:val="13"/>
              <w:szCs w:val="13"/>
            </w:rPr>
          </w:pPr>
        </w:p>
      </w:tc>
      <w:tc>
        <w:tcPr>
          <w:tcW w:w="4212" w:type="dxa"/>
        </w:tcPr>
        <w:p w14:paraId="1499C36B" w14:textId="77777777" w:rsidR="00166D04" w:rsidRDefault="00166D04" w:rsidP="00166D04">
          <w:pPr>
            <w:pStyle w:val="Zpat"/>
            <w:jc w:val="right"/>
            <w:rPr>
              <w:noProof/>
            </w:rPr>
          </w:pPr>
        </w:p>
      </w:tc>
      <w:tc>
        <w:tcPr>
          <w:tcW w:w="3441" w:type="dxa"/>
          <w:vMerge w:val="restart"/>
        </w:tcPr>
        <w:p w14:paraId="18329FDF" w14:textId="564F292A" w:rsidR="00166D04" w:rsidRDefault="00166D04" w:rsidP="00166D04">
          <w:pPr>
            <w:pStyle w:val="Zpat"/>
            <w:jc w:val="right"/>
          </w:pPr>
          <w:r>
            <w:t xml:space="preserve">   </w:t>
          </w:r>
        </w:p>
      </w:tc>
    </w:tr>
    <w:tr w:rsidR="00166D04" w14:paraId="4F15AEDC" w14:textId="77777777" w:rsidTr="00166D04">
      <w:tc>
        <w:tcPr>
          <w:tcW w:w="1985" w:type="dxa"/>
          <w:vAlign w:val="center"/>
        </w:tcPr>
        <w:p w14:paraId="10DF0474" w14:textId="37EA83BF" w:rsidR="00166D04" w:rsidRPr="00E04801" w:rsidRDefault="00000000" w:rsidP="00166D04">
          <w:pPr>
            <w:pStyle w:val="Zpat"/>
            <w:rPr>
              <w:rFonts w:cs="Times New Roman (Body CS)"/>
              <w:noProof/>
              <w:color w:val="808080" w:themeColor="background1" w:themeShade="80"/>
            </w:rPr>
          </w:pPr>
          <w:hyperlink r:id="rId2" w:history="1">
            <w:r w:rsidR="00166D04" w:rsidRPr="00E04801">
              <w:rPr>
                <w:rStyle w:val="Hypertextovodkaz"/>
                <w:rFonts w:cs="Times New Roman (Body CS)"/>
                <w:color w:val="808080" w:themeColor="background1" w:themeShade="80"/>
                <w:sz w:val="13"/>
                <w:szCs w:val="13"/>
                <w:u w:val="none"/>
                <w14:textFill>
                  <w14:solidFill>
                    <w14:schemeClr w14:val="bg1">
                      <w14:alpha w14:val="60000"/>
                      <w14:lumMod w14:val="50000"/>
                    </w14:schemeClr>
                  </w14:solidFill>
                </w14:textFill>
              </w:rPr>
              <w:t>kb.cz/cs/o-bance/pro-media</w:t>
            </w:r>
          </w:hyperlink>
          <w:r w:rsidR="00166D04" w:rsidRPr="00E04801">
            <w:rPr>
              <w:rFonts w:cs="Times New Roman (Body CS)"/>
              <w:color w:val="808080" w:themeColor="background1" w:themeShade="80"/>
              <w:sz w:val="13"/>
              <w:szCs w:val="13"/>
              <w14:textFill>
                <w14:solidFill>
                  <w14:schemeClr w14:val="bg1">
                    <w14:alpha w14:val="60000"/>
                    <w14:lumMod w14:val="50000"/>
                  </w14:schemeClr>
                </w14:solidFill>
              </w14:textFill>
            </w:rPr>
            <w:t xml:space="preserve">  </w:t>
          </w:r>
        </w:p>
      </w:tc>
      <w:tc>
        <w:tcPr>
          <w:tcW w:w="4212" w:type="dxa"/>
          <w:vAlign w:val="center"/>
        </w:tcPr>
        <w:p w14:paraId="692EB777" w14:textId="0CA7B6C2" w:rsidR="00166D04" w:rsidRDefault="00E04801" w:rsidP="00166D04">
          <w:pPr>
            <w:pStyle w:val="Zpa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3CC12DA" wp14:editId="13B45E3C">
                <wp:extent cx="215265" cy="215265"/>
                <wp:effectExtent l="0" t="0" r="0" b="0"/>
                <wp:docPr id="14" name="Picture 14" descr="Icon&#10;&#10;Description automatically generated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Icon&#10;&#10;Description automatically generated">
                          <a:hlinkClick r:id="rId3"/>
                        </pic:cNvPr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48" cy="229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0A7D2D03" wp14:editId="098FE510">
                <wp:extent cx="215900" cy="215900"/>
                <wp:effectExtent l="0" t="0" r="0" b="0"/>
                <wp:docPr id="15" name="Picture 15" descr="Logo&#10;&#10;Description automatically generated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 descr="Logo&#10;&#10;Description automatically generated">
                          <a:hlinkClick r:id="rId5"/>
                        </pic:cNvPr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015" cy="239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507EDE7C" wp14:editId="7053524E">
                <wp:extent cx="215900" cy="215900"/>
                <wp:effectExtent l="0" t="0" r="0" b="0"/>
                <wp:docPr id="16" name="Picture 16" descr="Icon&#10;&#10;Description automatically generated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Icon&#10;&#10;Description automatically generated">
                          <a:hlinkClick r:id="rId7"/>
                        </pic:cNvPr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774" cy="22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4EC79CFB" wp14:editId="7BB6C559">
                <wp:extent cx="215265" cy="215265"/>
                <wp:effectExtent l="0" t="0" r="0" b="0"/>
                <wp:docPr id="17" name="Picture 17" descr="Icon&#10;&#10;Description automatically generated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17" descr="Icon&#10;&#10;Description automatically generated">
                          <a:hlinkClick r:id="rId9"/>
                        </pic:cNvPr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33" cy="2292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1" w:type="dxa"/>
          <w:vMerge/>
        </w:tcPr>
        <w:p w14:paraId="56BA95E7" w14:textId="69EAA0FB" w:rsidR="00166D04" w:rsidRDefault="00166D04" w:rsidP="00166D04">
          <w:pPr>
            <w:pStyle w:val="Zpat"/>
            <w:rPr>
              <w:noProof/>
            </w:rPr>
          </w:pPr>
        </w:p>
      </w:tc>
    </w:tr>
  </w:tbl>
  <w:p w14:paraId="7C63B186" w14:textId="77777777" w:rsidR="00014683" w:rsidRDefault="0001468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5086" w14:textId="77777777" w:rsidR="00B92B60" w:rsidRDefault="00B92B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E687C" w14:textId="77777777" w:rsidR="00F56673" w:rsidRDefault="00F56673" w:rsidP="00014683">
      <w:pPr>
        <w:spacing w:line="240" w:lineRule="auto"/>
      </w:pPr>
      <w:r>
        <w:separator/>
      </w:r>
    </w:p>
  </w:footnote>
  <w:footnote w:type="continuationSeparator" w:id="0">
    <w:p w14:paraId="228A6262" w14:textId="77777777" w:rsidR="00F56673" w:rsidRDefault="00F56673" w:rsidP="000146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D7A06" w14:textId="77777777" w:rsidR="00B92B60" w:rsidRDefault="00B92B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536C" w14:textId="77777777" w:rsidR="00B92B60" w:rsidRDefault="00B92B6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DA6D" w14:textId="77777777" w:rsidR="00B92B60" w:rsidRDefault="00B92B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147CF"/>
    <w:multiLevelType w:val="hybridMultilevel"/>
    <w:tmpl w:val="16F03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D7BB4"/>
    <w:multiLevelType w:val="hybridMultilevel"/>
    <w:tmpl w:val="9BE0740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C28ED"/>
    <w:multiLevelType w:val="hybridMultilevel"/>
    <w:tmpl w:val="A5C64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893793">
    <w:abstractNumId w:val="1"/>
  </w:num>
  <w:num w:numId="2" w16cid:durableId="733702014">
    <w:abstractNumId w:val="0"/>
  </w:num>
  <w:num w:numId="3" w16cid:durableId="1137333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24"/>
    <w:rsid w:val="00011997"/>
    <w:rsid w:val="00014683"/>
    <w:rsid w:val="00040BDC"/>
    <w:rsid w:val="00083A07"/>
    <w:rsid w:val="000E6239"/>
    <w:rsid w:val="001347C7"/>
    <w:rsid w:val="00136182"/>
    <w:rsid w:val="0015117A"/>
    <w:rsid w:val="00166D04"/>
    <w:rsid w:val="001B7301"/>
    <w:rsid w:val="00202E7C"/>
    <w:rsid w:val="002750D4"/>
    <w:rsid w:val="002847E1"/>
    <w:rsid w:val="00351FF5"/>
    <w:rsid w:val="00384AA0"/>
    <w:rsid w:val="003E5A90"/>
    <w:rsid w:val="0049005E"/>
    <w:rsid w:val="00533A27"/>
    <w:rsid w:val="00544872"/>
    <w:rsid w:val="00552D23"/>
    <w:rsid w:val="005E4FEE"/>
    <w:rsid w:val="00626854"/>
    <w:rsid w:val="00652624"/>
    <w:rsid w:val="00684D56"/>
    <w:rsid w:val="006A3CAF"/>
    <w:rsid w:val="006B78C5"/>
    <w:rsid w:val="00736AA7"/>
    <w:rsid w:val="007C3A32"/>
    <w:rsid w:val="007E3AD6"/>
    <w:rsid w:val="0082323F"/>
    <w:rsid w:val="008E49F7"/>
    <w:rsid w:val="008E512D"/>
    <w:rsid w:val="008E5786"/>
    <w:rsid w:val="008F59EC"/>
    <w:rsid w:val="00916B99"/>
    <w:rsid w:val="00945BEC"/>
    <w:rsid w:val="00A63F69"/>
    <w:rsid w:val="00B2556A"/>
    <w:rsid w:val="00B87DD0"/>
    <w:rsid w:val="00B92B60"/>
    <w:rsid w:val="00BF3947"/>
    <w:rsid w:val="00C351B0"/>
    <w:rsid w:val="00C36D1A"/>
    <w:rsid w:val="00C515AB"/>
    <w:rsid w:val="00CC13E7"/>
    <w:rsid w:val="00D73536"/>
    <w:rsid w:val="00DB40D1"/>
    <w:rsid w:val="00DB4B06"/>
    <w:rsid w:val="00DD7C83"/>
    <w:rsid w:val="00DF4678"/>
    <w:rsid w:val="00E04801"/>
    <w:rsid w:val="00E66168"/>
    <w:rsid w:val="00EA2A7F"/>
    <w:rsid w:val="00ED5E0E"/>
    <w:rsid w:val="00EE56E8"/>
    <w:rsid w:val="00F21E8C"/>
    <w:rsid w:val="00F5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A26AC"/>
  <w15:chartTrackingRefBased/>
  <w15:docId w15:val="{ADBC9A53-3B3C-5F42-9D53-4A03AAB2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683"/>
    <w:pPr>
      <w:spacing w:line="288" w:lineRule="auto"/>
    </w:pPr>
    <w:rPr>
      <w:rFonts w:ascii="Inter" w:hAnsi="Inter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14683"/>
    <w:pPr>
      <w:keepNext/>
      <w:keepLines/>
      <w:spacing w:before="240" w:line="240" w:lineRule="auto"/>
      <w:outlineLvl w:val="0"/>
    </w:pPr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56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5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E5786"/>
    <w:rPr>
      <w:color w:val="E9041E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578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14683"/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paragraph" w:styleId="Zhlav">
    <w:name w:val="header"/>
    <w:basedOn w:val="Normln"/>
    <w:link w:val="Zhlav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4683"/>
    <w:rPr>
      <w:rFonts w:ascii="Inter" w:hAnsi="Inter"/>
      <w:sz w:val="22"/>
    </w:rPr>
  </w:style>
  <w:style w:type="paragraph" w:styleId="Zpat">
    <w:name w:val="footer"/>
    <w:basedOn w:val="Normln"/>
    <w:link w:val="Zpat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4683"/>
    <w:rPr>
      <w:rFonts w:ascii="Inter" w:hAnsi="Inter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166D04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E62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62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6239"/>
    <w:rPr>
      <w:rFonts w:ascii="Inter" w:hAnsi="Inter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2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239"/>
    <w:rPr>
      <w:rFonts w:ascii="Inter" w:hAnsi="Inter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E6239"/>
    <w:rPr>
      <w:rFonts w:ascii="Inter" w:hAnsi="Inter"/>
      <w:sz w:val="22"/>
    </w:rPr>
  </w:style>
  <w:style w:type="character" w:styleId="Siln">
    <w:name w:val="Strong"/>
    <w:uiPriority w:val="22"/>
    <w:qFormat/>
    <w:rsid w:val="00011997"/>
    <w:rPr>
      <w:rFonts w:cs="Times New Roman"/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1997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cs" w:eastAsia="cs-CZ"/>
      <w14:ligatures w14:val="none"/>
    </w:rPr>
  </w:style>
  <w:style w:type="character" w:customStyle="1" w:styleId="PodnadpisChar">
    <w:name w:val="Podnadpis Char"/>
    <w:basedOn w:val="Standardnpsmoodstavce"/>
    <w:link w:val="Podnadpis"/>
    <w:uiPriority w:val="11"/>
    <w:rsid w:val="00011997"/>
    <w:rPr>
      <w:rFonts w:ascii="Arial" w:eastAsia="Arial" w:hAnsi="Arial" w:cs="Arial"/>
      <w:color w:val="666666"/>
      <w:kern w:val="0"/>
      <w:sz w:val="30"/>
      <w:szCs w:val="30"/>
      <w:lang w:val="cs" w:eastAsia="cs-CZ"/>
      <w14:ligatures w14:val="none"/>
    </w:rPr>
  </w:style>
  <w:style w:type="paragraph" w:styleId="Normlnweb">
    <w:name w:val="Normal (Web)"/>
    <w:basedOn w:val="Normln"/>
    <w:uiPriority w:val="99"/>
    <w:unhideWhenUsed/>
    <w:rsid w:val="00C36D1A"/>
    <w:pPr>
      <w:spacing w:before="100" w:beforeAutospacing="1" w:after="100" w:afterAutospacing="1" w:line="240" w:lineRule="auto"/>
    </w:pPr>
    <w:rPr>
      <w:rFonts w:ascii="Calibri" w:hAnsi="Calibri" w:cs="Calibri"/>
      <w:kern w:val="0"/>
      <w:szCs w:val="22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56E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32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467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67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3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96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63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36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26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7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81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28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495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3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17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45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2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0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al_teubner@kb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arka_nevoralova@kb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omas_zavoral@kb.cz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https://www.linkedin.com/company/komercni-banka/mycompany/" TargetMode="External"/><Relationship Id="rId7" Type="http://schemas.openxmlformats.org/officeDocument/2006/relationships/hyperlink" Target="https://www.facebook.com/komercni.banka" TargetMode="External"/><Relationship Id="rId2" Type="http://schemas.openxmlformats.org/officeDocument/2006/relationships/hyperlink" Target="https://kb.cz/cs/o-bance/pro-media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4.png"/><Relationship Id="rId5" Type="http://schemas.openxmlformats.org/officeDocument/2006/relationships/hyperlink" Target="https://twitter.com/komercka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3.png"/><Relationship Id="rId9" Type="http://schemas.openxmlformats.org/officeDocument/2006/relationships/hyperlink" Target="https://www.instagram.com/komerc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791773-4104-9E41-A50E-A92B3FDB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448</Words>
  <Characters>2646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Pitter</dc:creator>
  <cp:keywords/>
  <dc:description/>
  <cp:lastModifiedBy>Jakub Knapp</cp:lastModifiedBy>
  <cp:revision>5</cp:revision>
  <dcterms:created xsi:type="dcterms:W3CDTF">2023-10-02T12:54:00Z</dcterms:created>
  <dcterms:modified xsi:type="dcterms:W3CDTF">2023-10-06T11:00:00Z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2023-10-05T11:08:51Z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c0fe2600-a59f-487a-8b83-c2efd1728d9d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